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方正小标宋简体" w:hAnsi="Times New Roman" w:eastAsia="方正小标宋简体" w:cs="方正小标宋简体"/>
          <w:color w:val="000000"/>
          <w:sz w:val="44"/>
          <w:szCs w:val="44"/>
        </w:rPr>
      </w:pPr>
      <w:r>
        <w:rPr>
          <w:rFonts w:hint="eastAsia" w:ascii="方正小标宋简体" w:hAnsi="Times New Roman" w:eastAsia="方正小标宋简体" w:cs="方正小标宋简体"/>
          <w:color w:val="000000"/>
          <w:sz w:val="44"/>
          <w:szCs w:val="44"/>
        </w:rPr>
        <w:t>吉林省建设项目环境影响评价文件</w:t>
      </w:r>
    </w:p>
    <w:p>
      <w:pPr>
        <w:autoSpaceDE w:val="0"/>
        <w:autoSpaceDN w:val="0"/>
        <w:adjustRightInd w:val="0"/>
        <w:spacing w:line="600" w:lineRule="exact"/>
        <w:jc w:val="center"/>
        <w:rPr>
          <w:rFonts w:ascii="仿宋_GB2312" w:hAnsi="宋体" w:eastAsia="仿宋_GB2312"/>
          <w:color w:val="000000"/>
          <w:sz w:val="32"/>
          <w:szCs w:val="32"/>
        </w:rPr>
      </w:pPr>
      <w:r>
        <w:rPr>
          <w:rFonts w:hint="eastAsia" w:ascii="方正小标宋简体" w:hAnsi="Times New Roman" w:eastAsia="方正小标宋简体" w:cs="方正小标宋简体"/>
          <w:color w:val="000000"/>
          <w:sz w:val="44"/>
          <w:szCs w:val="44"/>
        </w:rPr>
        <w:t>告知承诺制审批表</w:t>
      </w:r>
    </w:p>
    <w:p>
      <w:pPr>
        <w:adjustRightInd w:val="0"/>
        <w:snapToGrid w:val="0"/>
        <w:spacing w:line="360" w:lineRule="auto"/>
        <w:rPr>
          <w:rFonts w:ascii="仿宋" w:hAnsi="仿宋" w:eastAsia="仿宋" w:cs="仿宋"/>
          <w:sz w:val="28"/>
          <w:szCs w:val="28"/>
          <w:lang w:val="zh-TW"/>
        </w:rPr>
      </w:pP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zh-TW" w:eastAsia="zh-CN"/>
        </w:rPr>
        <w:t>审批号：吉市（龙）环建（表）承字〔</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lang w:val="en-US" w:eastAsia="zh-CN"/>
        </w:rPr>
        <w:t>15号</w:t>
      </w:r>
    </w:p>
    <w:tbl>
      <w:tblPr>
        <w:tblStyle w:val="9"/>
        <w:tblW w:w="8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426"/>
        <w:gridCol w:w="2275"/>
        <w:gridCol w:w="1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44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年充装20万瓶溶解乙炔充装站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建设地点</w:t>
            </w:r>
          </w:p>
        </w:tc>
        <w:tc>
          <w:tcPr>
            <w:tcW w:w="2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吉林省吉林市龙潭区遵义街乙烯路</w:t>
            </w:r>
          </w:p>
        </w:tc>
        <w:tc>
          <w:tcPr>
            <w:tcW w:w="2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占地（建筑、营业）面积（m</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rPr>
              <w:t>）</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816.5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建设单位</w:t>
            </w:r>
          </w:p>
        </w:tc>
        <w:tc>
          <w:tcPr>
            <w:tcW w:w="2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吉林市吉化北方云雀工贸有限责任公司</w:t>
            </w:r>
          </w:p>
        </w:tc>
        <w:tc>
          <w:tcPr>
            <w:tcW w:w="2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法定代表人或者</w:t>
            </w:r>
          </w:p>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主要负责人</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2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项目投资(万元)</w:t>
            </w:r>
          </w:p>
        </w:tc>
        <w:tc>
          <w:tcPr>
            <w:tcW w:w="2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964.98</w:t>
            </w:r>
          </w:p>
        </w:tc>
        <w:tc>
          <w:tcPr>
            <w:tcW w:w="2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环保投资(万元)</w:t>
            </w:r>
          </w:p>
        </w:tc>
        <w:tc>
          <w:tcPr>
            <w:tcW w:w="174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拟投入生产运营日期</w:t>
            </w:r>
          </w:p>
        </w:tc>
        <w:tc>
          <w:tcPr>
            <w:tcW w:w="644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sz w:val="24"/>
                <w:szCs w:val="24"/>
              </w:rPr>
              <w:t>年</w:t>
            </w:r>
            <w:bookmarkStart w:id="0" w:name="_GoBack"/>
            <w:bookmarkEnd w:id="0"/>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告知承诺制审批依据</w:t>
            </w:r>
          </w:p>
        </w:tc>
        <w:tc>
          <w:tcPr>
            <w:tcW w:w="644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本项目属于《吉林省生态环境厅关于实施建设项目环境影响评价文件审批事项告知承诺制改革试点的通知》适用范围中的“除有毒、有害及危险品的仓储、物流配送项目外，应编制环境影响报告表的”建设项目。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建设内容及规模</w:t>
            </w:r>
          </w:p>
        </w:tc>
        <w:tc>
          <w:tcPr>
            <w:tcW w:w="644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spacing w:line="520" w:lineRule="exact"/>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4"/>
                <w:szCs w:val="18"/>
              </w:rPr>
              <w:t>新建年充装20万瓶（1000吨）溶解乙炔气瓶充装站；新建一层占地6</w:t>
            </w:r>
            <w:r>
              <w:rPr>
                <w:rFonts w:hint="eastAsia" w:ascii="仿宋_GB2312" w:hAnsi="仿宋_GB2312" w:eastAsia="仿宋_GB2312" w:cs="仿宋_GB2312"/>
                <w:sz w:val="24"/>
                <w:szCs w:val="18"/>
                <w:lang w:val="en-US" w:eastAsia="zh-CN"/>
              </w:rPr>
              <w:t>43.9</w:t>
            </w:r>
            <w:r>
              <w:rPr>
                <w:rFonts w:hint="eastAsia" w:ascii="仿宋_GB2312" w:hAnsi="仿宋_GB2312" w:eastAsia="仿宋_GB2312" w:cs="仿宋_GB2312"/>
                <w:sz w:val="24"/>
                <w:szCs w:val="18"/>
              </w:rPr>
              <w:t>4m</w:t>
            </w:r>
            <w:r>
              <w:rPr>
                <w:rFonts w:hint="eastAsia" w:ascii="仿宋_GB2312" w:hAnsi="仿宋_GB2312" w:eastAsia="仿宋_GB2312" w:cs="仿宋_GB2312"/>
                <w:sz w:val="24"/>
                <w:szCs w:val="18"/>
                <w:vertAlign w:val="superscript"/>
              </w:rPr>
              <w:t>2</w:t>
            </w:r>
            <w:r>
              <w:rPr>
                <w:rFonts w:hint="eastAsia" w:ascii="仿宋_GB2312" w:hAnsi="仿宋_GB2312" w:eastAsia="仿宋_GB2312" w:cs="仿宋_GB2312"/>
                <w:sz w:val="24"/>
                <w:szCs w:val="18"/>
              </w:rPr>
              <w:t>的乙炔充装厂房、新建100m</w:t>
            </w:r>
            <w:r>
              <w:rPr>
                <w:rFonts w:hint="eastAsia" w:ascii="仿宋_GB2312" w:hAnsi="仿宋_GB2312" w:eastAsia="仿宋_GB2312" w:cs="仿宋_GB2312"/>
                <w:sz w:val="24"/>
                <w:szCs w:val="18"/>
                <w:vertAlign w:val="superscript"/>
              </w:rPr>
              <w:t>3</w:t>
            </w:r>
            <w:r>
              <w:rPr>
                <w:rFonts w:hint="eastAsia" w:ascii="仿宋_GB2312" w:hAnsi="仿宋_GB2312" w:eastAsia="仿宋_GB2312" w:cs="仿宋_GB2312"/>
                <w:sz w:val="24"/>
                <w:szCs w:val="18"/>
              </w:rPr>
              <w:t>充装冷却水池、新建5m×7.8m危险废物暂存间，以及给排水、消防、通风等配套设施</w:t>
            </w:r>
            <w:r>
              <w:rPr>
                <w:rFonts w:hint="eastAsia" w:ascii="仿宋_GB2312" w:hAnsi="仿宋_GB2312" w:eastAsia="仿宋_GB2312" w:cs="仿宋_GB2312"/>
                <w:sz w:val="24"/>
                <w:szCs w:val="18"/>
                <w:lang w:eastAsia="zh-CN"/>
              </w:rPr>
              <w:t>。</w:t>
            </w:r>
            <w:r>
              <w:rPr>
                <w:rFonts w:hint="eastAsia" w:ascii="仿宋_GB2312" w:hAnsi="仿宋_GB2312" w:eastAsia="仿宋_GB2312" w:cs="仿宋_GB2312"/>
                <w:sz w:val="24"/>
                <w:szCs w:val="18"/>
                <w:lang w:val="en-US" w:eastAsia="zh-CN"/>
              </w:rPr>
              <w:t>本项目仅新增操作人员8人。装置操作为四班三到运行制，连续生产，年操作时数为</w:t>
            </w:r>
            <w:r>
              <w:rPr>
                <w:rFonts w:hint="default" w:ascii="仿宋_GB2312" w:hAnsi="仿宋_GB2312" w:eastAsia="仿宋_GB2312" w:cs="仿宋_GB2312"/>
                <w:sz w:val="24"/>
                <w:szCs w:val="18"/>
                <w:lang w:val="en-US" w:eastAsia="zh-CN"/>
              </w:rPr>
              <w:t>8000</w:t>
            </w:r>
            <w:r>
              <w:rPr>
                <w:rFonts w:hint="eastAsia" w:ascii="仿宋_GB2312" w:hAnsi="仿宋_GB2312" w:eastAsia="仿宋_GB2312" w:cs="仿宋_GB2312"/>
                <w:sz w:val="24"/>
                <w:szCs w:val="18"/>
                <w:lang w:val="en-US" w:eastAsia="zh-CN"/>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22" w:type="dxa"/>
            <w:gridSpan w:val="4"/>
            <w:tcBorders>
              <w:top w:val="single" w:color="auto" w:sz="4" w:space="0"/>
              <w:left w:val="single" w:color="auto" w:sz="8" w:space="0"/>
              <w:bottom w:val="single" w:color="auto" w:sz="4" w:space="0"/>
              <w:right w:val="single" w:color="auto" w:sz="8" w:space="0"/>
            </w:tcBorders>
          </w:tcPr>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环评文件提出的主要环境污染及生态破坏防治设施和措施简述（主要污染源采用的环保设施（措施）及效率、处理后污染物排放标准和排放总量、排放去向，采用的主要环境风险防治措施）：</w:t>
            </w:r>
          </w:p>
          <w:p>
            <w:pPr>
              <w:keepNext w:val="0"/>
              <w:keepLines w:val="0"/>
              <w:pageBreakBefore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1、废气</w:t>
            </w:r>
          </w:p>
          <w:p>
            <w:pPr>
              <w:pStyle w:val="16"/>
              <w:keepNext w:val="0"/>
              <w:keepLines w:val="0"/>
              <w:pageBreakBefore w:val="0"/>
              <w:kinsoku/>
              <w:wordWrap/>
              <w:overflowPunct/>
              <w:topLinePunct w:val="0"/>
              <w:autoSpaceDE/>
              <w:autoSpaceDN/>
              <w:bidi w:val="0"/>
              <w:snapToGrid w:val="0"/>
              <w:spacing w:line="520" w:lineRule="exact"/>
              <w:ind w:firstLine="48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无组织排放的非甲烷总烃，排放量为0.039kg/h（0.3105t/a），拟采用密闭设备和管线，定期对工艺设备及管线进行维护，加强日常巡检，及时消除“跑冒滴漏”，最大限度减少非甲烷总烃排放，满足《大气污染物综合排放标准》（GB16297-1996）、《挥发性有机物无组织排放控制标准》（GB37822-2019）标准要求。</w:t>
            </w:r>
          </w:p>
          <w:p>
            <w:pPr>
              <w:keepNext w:val="0"/>
              <w:keepLines w:val="0"/>
              <w:pageBreakBefore w:val="0"/>
              <w:numPr>
                <w:ilvl w:val="0"/>
                <w:numId w:val="1"/>
              </w:numPr>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废水</w:t>
            </w:r>
          </w:p>
          <w:p>
            <w:pPr>
              <w:keepNext w:val="0"/>
              <w:keepLines w:val="0"/>
              <w:pageBreakBefore w:val="0"/>
              <w:kinsoku/>
              <w:wordWrap/>
              <w:overflowPunct/>
              <w:topLinePunct w:val="0"/>
              <w:autoSpaceDE/>
              <w:autoSpaceDN/>
              <w:bidi w:val="0"/>
              <w:spacing w:line="52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本项目废水为循环冷却废水、分离污水及生活污水，排放量分别为42134.4m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/a、586.5m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/a、107.</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4m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/a，总排水量为48282.3 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/a（5.353m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/h），送吉林石化污水处理厂处理，吉林石化公司污水处理厂设计处理规模10000m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/h，目前实际处理量4903m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/h，该项目排水量5.353 m</w:t>
            </w:r>
            <w:r>
              <w:rPr>
                <w:rFonts w:hint="eastAsia" w:ascii="仿宋_GB2312" w:hAnsi="仿宋_GB2312" w:eastAsia="仿宋_GB2312" w:cs="仿宋_GB2312"/>
                <w:color w:val="000000"/>
                <w:sz w:val="24"/>
                <w:vertAlign w:val="superscript"/>
              </w:rPr>
              <w:t>3</w:t>
            </w:r>
            <w:r>
              <w:rPr>
                <w:rFonts w:hint="eastAsia" w:ascii="仿宋_GB2312" w:hAnsi="仿宋_GB2312" w:eastAsia="仿宋_GB2312" w:cs="仿宋_GB2312"/>
                <w:color w:val="000000"/>
                <w:sz w:val="24"/>
              </w:rPr>
              <w:t>/h，富余能力可满足该项目处理要求，处理达标后满足《石油化学工业污染物排放标准》（GB31571-2015）标准限值要求。</w:t>
            </w:r>
          </w:p>
          <w:p>
            <w:pPr>
              <w:keepNext w:val="0"/>
              <w:keepLines w:val="0"/>
              <w:pageBreakBefore w:val="0"/>
              <w:kinsoku/>
              <w:wordWrap/>
              <w:overflowPunct/>
              <w:topLinePunct w:val="0"/>
              <w:autoSpaceDE/>
              <w:autoSpaceDN/>
              <w:bidi w:val="0"/>
              <w:spacing w:line="52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bCs/>
                <w:color w:val="000000"/>
                <w:sz w:val="24"/>
              </w:rPr>
              <w:t>3、</w:t>
            </w:r>
            <w:r>
              <w:rPr>
                <w:rFonts w:hint="eastAsia" w:ascii="仿宋_GB2312" w:hAnsi="仿宋_GB2312" w:eastAsia="仿宋_GB2312" w:cs="仿宋_GB2312"/>
                <w:b/>
                <w:sz w:val="24"/>
                <w:szCs w:val="24"/>
              </w:rPr>
              <w:t>噪声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24"/>
              </w:rPr>
              <w:t>主要噪声源为压缩机等，本项目选用低噪声设备，并采用基础减振、安装于室内等措施作用，厂界噪声可满足《工业企业厂界环境噪声排放标准》</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GB12348-2008</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中</w:t>
            </w:r>
            <w:r>
              <w:rPr>
                <w:rFonts w:hint="eastAsia" w:ascii="仿宋_GB2312" w:hAnsi="仿宋_GB2312" w:eastAsia="仿宋_GB2312" w:cs="仿宋_GB2312"/>
                <w:sz w:val="24"/>
                <w:lang w:eastAsia="zh-CN"/>
              </w:rPr>
              <w:t>北侧</w:t>
            </w:r>
            <w:r>
              <w:rPr>
                <w:rFonts w:hint="eastAsia" w:ascii="仿宋_GB2312" w:hAnsi="仿宋_GB2312" w:eastAsia="仿宋_GB2312" w:cs="仿宋_GB2312"/>
                <w:sz w:val="24"/>
                <w:lang w:val="en-US" w:eastAsia="zh-CN"/>
              </w:rPr>
              <w:t>4类、其它侧</w:t>
            </w:r>
            <w:r>
              <w:rPr>
                <w:rFonts w:hint="eastAsia" w:ascii="仿宋_GB2312" w:hAnsi="仿宋_GB2312" w:eastAsia="仿宋_GB2312" w:cs="仿宋_GB2312"/>
                <w:sz w:val="24"/>
              </w:rPr>
              <w:t>3类标准要求。</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4、</w:t>
            </w:r>
            <w:r>
              <w:rPr>
                <w:rFonts w:hint="eastAsia" w:ascii="仿宋_GB2312" w:hAnsi="仿宋_GB2312" w:eastAsia="仿宋_GB2312" w:cs="仿宋_GB2312"/>
                <w:b/>
                <w:sz w:val="24"/>
                <w:szCs w:val="24"/>
              </w:rPr>
              <w:t>固废</w:t>
            </w:r>
          </w:p>
          <w:p>
            <w:pPr>
              <w:keepNext w:val="0"/>
              <w:keepLines w:val="0"/>
              <w:pageBreakBefore w:val="0"/>
              <w:widowControl/>
              <w:suppressLineNumbers w:val="0"/>
              <w:kinsoku/>
              <w:wordWrap/>
              <w:overflowPunct/>
              <w:topLinePunct w:val="0"/>
              <w:autoSpaceDE/>
              <w:autoSpaceDN/>
              <w:bidi w:val="0"/>
              <w:spacing w:line="520" w:lineRule="exact"/>
              <w:ind w:firstLine="480" w:firstLineChars="200"/>
              <w:jc w:val="left"/>
              <w:textAlignment w:val="auto"/>
              <w:rPr>
                <w:rFonts w:hint="eastAsia" w:ascii="仿宋_GB2312" w:hAnsi="仿宋_GB2312" w:eastAsia="仿宋_GB2312" w:cs="仿宋_GB2312"/>
                <w:iCs/>
                <w:color w:val="000000"/>
                <w:sz w:val="24"/>
              </w:rPr>
            </w:pPr>
            <w:r>
              <w:rPr>
                <w:rFonts w:hint="eastAsia" w:ascii="仿宋_GB2312" w:hAnsi="仿宋_GB2312" w:eastAsia="仿宋_GB2312" w:cs="仿宋_GB2312"/>
                <w:iCs/>
                <w:color w:val="000000"/>
                <w:sz w:val="24"/>
              </w:rPr>
              <w:t>（1）本项目生活垃圾产生量为1.36t/a，</w:t>
            </w:r>
            <w:r>
              <w:rPr>
                <w:rFonts w:hint="eastAsia" w:ascii="仿宋_GB2312" w:hAnsi="仿宋_GB2312" w:eastAsia="仿宋_GB2312" w:cs="仿宋_GB2312"/>
                <w:iCs/>
                <w:color w:val="000000"/>
                <w:sz w:val="24"/>
                <w:lang w:val="en-US" w:eastAsia="zh-CN"/>
              </w:rPr>
              <w:t xml:space="preserve">废机油、擦废机油抹布产生量 </w:t>
            </w:r>
            <w:r>
              <w:rPr>
                <w:rFonts w:hint="default" w:ascii="仿宋_GB2312" w:hAnsi="仿宋_GB2312" w:eastAsia="仿宋_GB2312" w:cs="仿宋_GB2312"/>
                <w:iCs/>
                <w:color w:val="000000"/>
                <w:sz w:val="24"/>
                <w:lang w:val="en-US" w:eastAsia="zh-CN"/>
              </w:rPr>
              <w:t>20kg/a</w:t>
            </w:r>
            <w:r>
              <w:rPr>
                <w:rFonts w:hint="eastAsia" w:ascii="仿宋_GB2312" w:hAnsi="仿宋_GB2312" w:eastAsia="仿宋_GB2312" w:cs="仿宋_GB2312"/>
                <w:iCs/>
                <w:color w:val="000000"/>
                <w:sz w:val="24"/>
                <w:lang w:val="en-US" w:eastAsia="zh-CN"/>
              </w:rPr>
              <w:t>，</w:t>
            </w:r>
            <w:r>
              <w:rPr>
                <w:rFonts w:hint="eastAsia" w:ascii="仿宋_GB2312" w:hAnsi="仿宋_GB2312" w:eastAsia="仿宋_GB2312" w:cs="仿宋_GB2312"/>
                <w:iCs/>
                <w:color w:val="000000"/>
                <w:sz w:val="24"/>
              </w:rPr>
              <w:t>由环卫部门统一收集处理。</w:t>
            </w:r>
          </w:p>
          <w:p>
            <w:pPr>
              <w:keepNext w:val="0"/>
              <w:keepLines w:val="0"/>
              <w:pageBreakBefore w:val="0"/>
              <w:kinsoku/>
              <w:wordWrap/>
              <w:overflowPunct/>
              <w:topLinePunct w:val="0"/>
              <w:autoSpaceDE/>
              <w:autoSpaceDN/>
              <w:bidi w:val="0"/>
              <w:spacing w:line="520" w:lineRule="exact"/>
              <w:ind w:firstLine="480" w:firstLineChars="200"/>
              <w:textAlignment w:val="auto"/>
              <w:rPr>
                <w:rFonts w:hint="eastAsia" w:ascii="仿宋_GB2312" w:hAnsi="仿宋_GB2312" w:eastAsia="仿宋_GB2312" w:cs="仿宋_GB2312"/>
                <w:iCs/>
                <w:color w:val="000000"/>
                <w:sz w:val="24"/>
              </w:rPr>
            </w:pPr>
            <w:r>
              <w:rPr>
                <w:rFonts w:hint="eastAsia" w:ascii="仿宋_GB2312" w:hAnsi="仿宋_GB2312" w:eastAsia="仿宋_GB2312" w:cs="仿宋_GB2312"/>
                <w:iCs/>
                <w:color w:val="000000"/>
                <w:sz w:val="24"/>
              </w:rPr>
              <w:t>（2）废分子筛干燥器160kg/a，属于一般废物，</w:t>
            </w:r>
            <w:r>
              <w:rPr>
                <w:rFonts w:hint="eastAsia" w:ascii="仿宋_GB2312" w:hAnsi="仿宋_GB2312" w:eastAsia="仿宋_GB2312" w:cs="仿宋_GB2312"/>
                <w:iCs/>
                <w:color w:val="000000"/>
                <w:sz w:val="24"/>
                <w:lang w:val="en-US" w:eastAsia="zh-CN"/>
              </w:rPr>
              <w:t>暂存于危废暂存间，</w:t>
            </w:r>
            <w:r>
              <w:rPr>
                <w:rFonts w:hint="eastAsia" w:ascii="仿宋_GB2312" w:hAnsi="仿宋_GB2312" w:eastAsia="仿宋_GB2312" w:cs="仿宋_GB2312"/>
                <w:iCs/>
                <w:color w:val="000000"/>
                <w:sz w:val="24"/>
              </w:rPr>
              <w:t>由生产厂家回收处理。</w:t>
            </w:r>
          </w:p>
          <w:p>
            <w:pPr>
              <w:keepNext w:val="0"/>
              <w:keepLines w:val="0"/>
              <w:pageBreakBefore w:val="0"/>
              <w:widowControl/>
              <w:suppressLineNumbers w:val="0"/>
              <w:kinsoku/>
              <w:wordWrap/>
              <w:overflowPunct/>
              <w:topLinePunct w:val="0"/>
              <w:autoSpaceDE/>
              <w:autoSpaceDN/>
              <w:bidi w:val="0"/>
              <w:spacing w:line="520" w:lineRule="exact"/>
              <w:ind w:firstLine="480" w:firstLineChars="200"/>
              <w:jc w:val="left"/>
              <w:textAlignment w:val="auto"/>
              <w:rPr>
                <w:rFonts w:hint="eastAsia" w:ascii="仿宋_GB2312" w:hAnsi="仿宋_GB2312" w:eastAsia="仿宋_GB2312" w:cs="仿宋_GB2312"/>
                <w:iCs/>
                <w:color w:val="000000"/>
                <w:sz w:val="24"/>
              </w:rPr>
            </w:pPr>
            <w:r>
              <w:rPr>
                <w:rFonts w:hint="eastAsia" w:ascii="仿宋_GB2312" w:hAnsi="仿宋_GB2312" w:eastAsia="仿宋_GB2312" w:cs="仿宋_GB2312"/>
                <w:iCs/>
                <w:color w:val="000000"/>
                <w:sz w:val="24"/>
              </w:rPr>
              <w:t>（3）乙炔压缩机产生的废机油（HW08900-217-08）4.95t/a，</w:t>
            </w:r>
            <w:r>
              <w:rPr>
                <w:rFonts w:hint="eastAsia" w:ascii="仿宋_GB2312" w:hAnsi="仿宋_GB2312" w:eastAsia="仿宋_GB2312" w:cs="仿宋_GB2312"/>
                <w:iCs/>
                <w:color w:val="000000"/>
                <w:sz w:val="24"/>
                <w:lang w:val="en-US" w:eastAsia="zh-CN"/>
              </w:rPr>
              <w:t xml:space="preserve">暂存于危废暂存间，收集后委托有相应资质单位处置。 </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环境风险</w:t>
            </w:r>
          </w:p>
          <w:p>
            <w:pPr>
              <w:keepNext w:val="0"/>
              <w:keepLines w:val="0"/>
              <w:pageBreakBefore w:val="0"/>
              <w:kinsoku/>
              <w:wordWrap/>
              <w:overflowPunct/>
              <w:topLinePunct w:val="0"/>
              <w:autoSpaceDE/>
              <w:autoSpaceDN/>
              <w:bidi w:val="0"/>
              <w:spacing w:line="520" w:lineRule="exact"/>
              <w:ind w:firstLine="480" w:firstLineChars="200"/>
              <w:textAlignment w:val="auto"/>
              <w:rPr>
                <w:rFonts w:hint="eastAsia" w:ascii="仿宋_GB2312" w:hAnsi="仿宋_GB2312" w:eastAsia="仿宋_GB2312" w:cs="仿宋_GB2312"/>
                <w:iCs/>
                <w:color w:val="000000"/>
                <w:sz w:val="24"/>
                <w:lang w:eastAsia="zh-CN"/>
              </w:rPr>
            </w:pPr>
            <w:r>
              <w:rPr>
                <w:rFonts w:hint="eastAsia" w:ascii="仿宋_GB2312" w:hAnsi="仿宋_GB2312" w:eastAsia="仿宋_GB2312" w:cs="仿宋_GB2312"/>
                <w:iCs/>
                <w:color w:val="000000"/>
                <w:sz w:val="24"/>
              </w:rPr>
              <w:t>严格按《建筑设计防火规范》（GB50016-2014）中的规定进行工程安全防火设计，装置区设置灭火器、消防栓，厂房内安装可燃气体检测、自动报警装置、快速切断阀门，依托吉林石化乙烯厂10000立方米事故池，按要求</w:t>
            </w:r>
            <w:r>
              <w:rPr>
                <w:rFonts w:hint="eastAsia" w:ascii="仿宋_GB2312" w:hAnsi="仿宋_GB2312" w:eastAsia="仿宋_GB2312" w:cs="仿宋_GB2312"/>
                <w:iCs/>
                <w:color w:val="000000"/>
                <w:sz w:val="24"/>
                <w:lang w:eastAsia="zh-CN"/>
              </w:rPr>
              <w:t>重新</w:t>
            </w:r>
            <w:r>
              <w:rPr>
                <w:rFonts w:hint="eastAsia" w:ascii="仿宋_GB2312" w:hAnsi="仿宋_GB2312" w:eastAsia="仿宋_GB2312" w:cs="仿宋_GB2312"/>
                <w:iCs/>
                <w:color w:val="000000"/>
                <w:sz w:val="24"/>
              </w:rPr>
              <w:t>编制《突发环境事件应急预案》</w:t>
            </w:r>
            <w:r>
              <w:rPr>
                <w:rFonts w:hint="eastAsia" w:ascii="仿宋_GB2312" w:hAnsi="仿宋_GB2312" w:eastAsia="仿宋_GB2312" w:cs="仿宋_GB2312"/>
                <w:iCs/>
                <w:color w:val="000000"/>
                <w:sz w:val="24"/>
                <w:lang w:eastAsia="zh-CN"/>
              </w:rPr>
              <w:t>。</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6" w:hRule="atLeast"/>
          <w:jc w:val="center"/>
        </w:trPr>
        <w:tc>
          <w:tcPr>
            <w:tcW w:w="8522" w:type="dxa"/>
            <w:gridSpan w:val="4"/>
            <w:tcBorders>
              <w:top w:val="single" w:color="auto" w:sz="4" w:space="0"/>
              <w:left w:val="single" w:color="auto" w:sz="8" w:space="0"/>
              <w:bottom w:val="single" w:color="auto" w:sz="8" w:space="0"/>
              <w:right w:val="single" w:color="auto" w:sz="8" w:space="0"/>
            </w:tcBorders>
            <w:vAlign w:val="center"/>
          </w:tcPr>
          <w:p>
            <w:pPr>
              <w:pStyle w:val="2"/>
              <w:keepNext w:val="0"/>
              <w:keepLines w:val="0"/>
              <w:pageBreakBefore w:val="0"/>
              <w:kinsoku/>
              <w:wordWrap/>
              <w:overflowPunct/>
              <w:topLinePunct w:val="0"/>
              <w:autoSpaceDE/>
              <w:autoSpaceDN/>
              <w:bidi w:val="0"/>
              <w:spacing w:line="520" w:lineRule="exact"/>
              <w:ind w:left="0" w:leftChars="0"/>
              <w:textAlignment w:val="auto"/>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一、该项目环境影响报告表已经完成告知承诺制审批。对项目的环境管理要求按照环境保护法律法规的规定执行。</w:t>
            </w:r>
          </w:p>
          <w:p>
            <w:pPr>
              <w:pStyle w:val="2"/>
              <w:keepNext w:val="0"/>
              <w:keepLines w:val="0"/>
              <w:pageBreakBefore w:val="0"/>
              <w:kinsoku/>
              <w:wordWrap/>
              <w:overflowPunct/>
              <w:topLinePunct w:val="0"/>
              <w:autoSpaceDE/>
              <w:autoSpaceDN/>
              <w:bidi w:val="0"/>
              <w:spacing w:line="520" w:lineRule="exact"/>
              <w:ind w:left="0" w:leftChars="0"/>
              <w:textAlignment w:val="auto"/>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二、由吉林市生态环境保护综合行政执法支队龙潭大队负责按照《建设项目环境保护事中事后监督管理办法(试行)》(环发［2015］163号)的规定，进行本建设项目事中事后的环境监督管理工作。</w:t>
            </w:r>
          </w:p>
          <w:p>
            <w:pPr>
              <w:pStyle w:val="2"/>
              <w:keepNext w:val="0"/>
              <w:keepLines w:val="0"/>
              <w:pageBreakBefore w:val="0"/>
              <w:kinsoku/>
              <w:wordWrap/>
              <w:overflowPunct/>
              <w:topLinePunct w:val="0"/>
              <w:autoSpaceDE/>
              <w:autoSpaceDN/>
              <w:bidi w:val="0"/>
              <w:spacing w:line="520" w:lineRule="exact"/>
              <w:ind w:left="0" w:leftChars="0"/>
              <w:textAlignment w:val="auto"/>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三、如项目不符合相关规划和产业政策要求，或存在《吉林省生态环境厅关于实施建设项目环境影响评价文件告知承诺制审批改革试点的通知》（吉环环评字〔2019〕18号）第五条第（六）款情形，本告知承诺制审批表无效。</w:t>
            </w:r>
          </w:p>
          <w:p>
            <w:pPr>
              <w:pStyle w:val="2"/>
              <w:keepNext w:val="0"/>
              <w:keepLines w:val="0"/>
              <w:pageBreakBefore w:val="0"/>
              <w:kinsoku/>
              <w:wordWrap/>
              <w:overflowPunct/>
              <w:topLinePunct w:val="0"/>
              <w:autoSpaceDE/>
              <w:autoSpaceDN/>
              <w:bidi w:val="0"/>
              <w:spacing w:line="520" w:lineRule="exact"/>
              <w:ind w:left="0" w:leftChars="0"/>
              <w:textAlignment w:val="auto"/>
              <w:rPr>
                <w:rFonts w:hint="eastAsia" w:ascii="仿宋_GB2312" w:hAnsi="仿宋_GB2312" w:eastAsia="仿宋_GB2312" w:cs="仿宋_GB2312"/>
                <w:bCs/>
                <w:color w:val="000000"/>
                <w:kern w:val="0"/>
                <w:sz w:val="24"/>
                <w:lang w:val="zh-TW"/>
              </w:rPr>
            </w:pPr>
          </w:p>
          <w:p>
            <w:pPr>
              <w:pStyle w:val="2"/>
              <w:keepNext w:val="0"/>
              <w:keepLines w:val="0"/>
              <w:pageBreakBefore w:val="0"/>
              <w:kinsoku/>
              <w:wordWrap/>
              <w:overflowPunct/>
              <w:topLinePunct w:val="0"/>
              <w:autoSpaceDE/>
              <w:autoSpaceDN/>
              <w:bidi w:val="0"/>
              <w:spacing w:line="520" w:lineRule="exact"/>
              <w:ind w:left="0" w:leftChars="0"/>
              <w:textAlignment w:val="auto"/>
              <w:rPr>
                <w:rFonts w:hint="eastAsia" w:ascii="仿宋_GB2312" w:hAnsi="仿宋_GB2312" w:eastAsia="仿宋_GB2312" w:cs="仿宋_GB2312"/>
                <w:bCs/>
                <w:color w:val="000000"/>
                <w:kern w:val="0"/>
                <w:sz w:val="24"/>
                <w:lang w:val="zh-TW"/>
              </w:rPr>
            </w:pPr>
            <w:r>
              <w:rPr>
                <w:rFonts w:hint="eastAsia" w:ascii="仿宋_GB2312" w:hAnsi="仿宋_GB2312" w:eastAsia="仿宋_GB2312" w:cs="仿宋_GB2312"/>
                <w:bCs/>
                <w:color w:val="000000"/>
                <w:kern w:val="0"/>
                <w:sz w:val="24"/>
                <w:lang w:val="zh-TW"/>
              </w:rPr>
              <w:t>　　　　　　　　　　　　　　　　　　　</w:t>
            </w:r>
            <w:r>
              <w:rPr>
                <w:rFonts w:hint="eastAsia" w:ascii="仿宋_GB2312" w:hAnsi="仿宋_GB2312" w:eastAsia="仿宋_GB2312" w:cs="仿宋_GB2312"/>
                <w:bCs/>
                <w:color w:val="000000"/>
                <w:kern w:val="0"/>
                <w:sz w:val="24"/>
                <w:lang w:val="en-US" w:eastAsia="zh-CN"/>
              </w:rPr>
              <w:t xml:space="preserve"> </w:t>
            </w:r>
            <w:r>
              <w:rPr>
                <w:rFonts w:hint="eastAsia" w:ascii="仿宋_GB2312" w:hAnsi="仿宋_GB2312" w:eastAsia="仿宋_GB2312" w:cs="仿宋_GB2312"/>
                <w:bCs/>
                <w:color w:val="000000"/>
                <w:kern w:val="0"/>
                <w:sz w:val="24"/>
                <w:lang w:val="zh-TW"/>
              </w:rPr>
              <w:t>吉林市生态环境局</w:t>
            </w:r>
          </w:p>
          <w:p>
            <w:pPr>
              <w:pStyle w:val="2"/>
              <w:keepNext w:val="0"/>
              <w:keepLines w:val="0"/>
              <w:pageBreakBefore w:val="0"/>
              <w:kinsoku/>
              <w:wordWrap/>
              <w:overflowPunct/>
              <w:topLinePunct w:val="0"/>
              <w:autoSpaceDE/>
              <w:autoSpaceDN/>
              <w:bidi w:val="0"/>
              <w:spacing w:line="520" w:lineRule="exact"/>
              <w:ind w:left="0" w:leftChars="0"/>
              <w:textAlignment w:val="auto"/>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lang w:val="en-US" w:eastAsia="zh-CN"/>
              </w:rPr>
              <w:t>2022</w:t>
            </w:r>
            <w:r>
              <w:rPr>
                <w:rFonts w:hint="eastAsia"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lang w:val="en-US" w:eastAsia="zh-CN"/>
              </w:rPr>
              <w:t>11</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8</w:t>
            </w:r>
            <w:r>
              <w:rPr>
                <w:rFonts w:hint="eastAsia" w:ascii="仿宋_GB2312" w:hAnsi="仿宋_GB2312" w:eastAsia="仿宋_GB2312" w:cs="仿宋_GB2312"/>
                <w:bCs/>
                <w:color w:val="000000"/>
                <w:kern w:val="0"/>
                <w:sz w:val="24"/>
              </w:rPr>
              <w:t>日</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bCs/>
                <w:color w:val="000000"/>
                <w:kern w:val="0"/>
                <w:sz w:val="24"/>
              </w:rPr>
            </w:pPr>
          </w:p>
          <w:p>
            <w:pPr>
              <w:pStyle w:val="2"/>
              <w:keepNext w:val="0"/>
              <w:keepLines w:val="0"/>
              <w:pageBreakBefore w:val="0"/>
              <w:kinsoku/>
              <w:wordWrap/>
              <w:overflowPunct/>
              <w:topLinePunct w:val="0"/>
              <w:autoSpaceDE/>
              <w:autoSpaceDN/>
              <w:bidi w:val="0"/>
              <w:spacing w:line="520" w:lineRule="exact"/>
              <w:textAlignment w:val="auto"/>
              <w:rPr>
                <w:rFonts w:hint="eastAsia"/>
              </w:rPr>
            </w:pP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rPr>
            </w:pPr>
          </w:p>
        </w:tc>
      </w:tr>
    </w:tbl>
    <w:p>
      <w:pPr>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D8D448"/>
    <w:multiLevelType w:val="singleLevel"/>
    <w:tmpl w:val="2CD8D44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jMTIyMzMxMGUyZGRiNjRkMDExZjZjMjcxNWM0YmQifQ=="/>
  </w:docVars>
  <w:rsids>
    <w:rsidRoot w:val="00112C8F"/>
    <w:rsid w:val="00001DF9"/>
    <w:rsid w:val="0004006C"/>
    <w:rsid w:val="00063627"/>
    <w:rsid w:val="0006419C"/>
    <w:rsid w:val="000830C6"/>
    <w:rsid w:val="000855B6"/>
    <w:rsid w:val="00090F24"/>
    <w:rsid w:val="00090FEA"/>
    <w:rsid w:val="000C5A2C"/>
    <w:rsid w:val="000E6CEE"/>
    <w:rsid w:val="000F6B9F"/>
    <w:rsid w:val="00102453"/>
    <w:rsid w:val="001063B4"/>
    <w:rsid w:val="00112C8F"/>
    <w:rsid w:val="001501D8"/>
    <w:rsid w:val="00150A40"/>
    <w:rsid w:val="00173903"/>
    <w:rsid w:val="00176569"/>
    <w:rsid w:val="0018522B"/>
    <w:rsid w:val="0019387C"/>
    <w:rsid w:val="001A341F"/>
    <w:rsid w:val="001B367A"/>
    <w:rsid w:val="001D029C"/>
    <w:rsid w:val="001E76E2"/>
    <w:rsid w:val="001F2293"/>
    <w:rsid w:val="00204FA8"/>
    <w:rsid w:val="00220F4C"/>
    <w:rsid w:val="002469E6"/>
    <w:rsid w:val="00252989"/>
    <w:rsid w:val="00282C1F"/>
    <w:rsid w:val="002A2816"/>
    <w:rsid w:val="002A3C4E"/>
    <w:rsid w:val="002C11AA"/>
    <w:rsid w:val="002D0903"/>
    <w:rsid w:val="002D18F2"/>
    <w:rsid w:val="002E0AD3"/>
    <w:rsid w:val="002E2E46"/>
    <w:rsid w:val="002E31D6"/>
    <w:rsid w:val="002E6B5B"/>
    <w:rsid w:val="002F3D8F"/>
    <w:rsid w:val="002F5FFA"/>
    <w:rsid w:val="00301352"/>
    <w:rsid w:val="00304AAC"/>
    <w:rsid w:val="00305892"/>
    <w:rsid w:val="003079C5"/>
    <w:rsid w:val="00314264"/>
    <w:rsid w:val="0031577B"/>
    <w:rsid w:val="00317C09"/>
    <w:rsid w:val="00334153"/>
    <w:rsid w:val="00337C29"/>
    <w:rsid w:val="00345FC1"/>
    <w:rsid w:val="00356F7A"/>
    <w:rsid w:val="0036586F"/>
    <w:rsid w:val="00387EB7"/>
    <w:rsid w:val="00391A7E"/>
    <w:rsid w:val="0039436D"/>
    <w:rsid w:val="0039609F"/>
    <w:rsid w:val="003A485C"/>
    <w:rsid w:val="003A775A"/>
    <w:rsid w:val="003B079B"/>
    <w:rsid w:val="003B68E8"/>
    <w:rsid w:val="003B6973"/>
    <w:rsid w:val="003C5633"/>
    <w:rsid w:val="003D04F1"/>
    <w:rsid w:val="003E6498"/>
    <w:rsid w:val="003E7FF1"/>
    <w:rsid w:val="003F519B"/>
    <w:rsid w:val="00406993"/>
    <w:rsid w:val="004516B9"/>
    <w:rsid w:val="004623AA"/>
    <w:rsid w:val="00465A9E"/>
    <w:rsid w:val="004670AC"/>
    <w:rsid w:val="0047081E"/>
    <w:rsid w:val="00476BD0"/>
    <w:rsid w:val="004D095E"/>
    <w:rsid w:val="004D30EB"/>
    <w:rsid w:val="004D3AF6"/>
    <w:rsid w:val="004D4D96"/>
    <w:rsid w:val="004F1058"/>
    <w:rsid w:val="00500B94"/>
    <w:rsid w:val="00507F93"/>
    <w:rsid w:val="0052527F"/>
    <w:rsid w:val="0052537F"/>
    <w:rsid w:val="0054785F"/>
    <w:rsid w:val="00565C16"/>
    <w:rsid w:val="00571302"/>
    <w:rsid w:val="00586E08"/>
    <w:rsid w:val="00594E6B"/>
    <w:rsid w:val="005D027F"/>
    <w:rsid w:val="005D06DB"/>
    <w:rsid w:val="005E2215"/>
    <w:rsid w:val="00601349"/>
    <w:rsid w:val="0062248A"/>
    <w:rsid w:val="00623300"/>
    <w:rsid w:val="006373F3"/>
    <w:rsid w:val="00640A33"/>
    <w:rsid w:val="0064146B"/>
    <w:rsid w:val="00667073"/>
    <w:rsid w:val="006758B1"/>
    <w:rsid w:val="00682404"/>
    <w:rsid w:val="006A1552"/>
    <w:rsid w:val="006C4D4E"/>
    <w:rsid w:val="006C6A57"/>
    <w:rsid w:val="006D0691"/>
    <w:rsid w:val="006D70F1"/>
    <w:rsid w:val="006E1AAA"/>
    <w:rsid w:val="006E7BA0"/>
    <w:rsid w:val="00706BE7"/>
    <w:rsid w:val="00723E5E"/>
    <w:rsid w:val="00726380"/>
    <w:rsid w:val="00756EBE"/>
    <w:rsid w:val="0075762E"/>
    <w:rsid w:val="00757F65"/>
    <w:rsid w:val="00771EB9"/>
    <w:rsid w:val="00773AB7"/>
    <w:rsid w:val="00775C9A"/>
    <w:rsid w:val="00787BC1"/>
    <w:rsid w:val="00795249"/>
    <w:rsid w:val="00797C69"/>
    <w:rsid w:val="007A7B4D"/>
    <w:rsid w:val="007B7A56"/>
    <w:rsid w:val="007E46A0"/>
    <w:rsid w:val="00805681"/>
    <w:rsid w:val="00820AF9"/>
    <w:rsid w:val="00851576"/>
    <w:rsid w:val="008636E6"/>
    <w:rsid w:val="008653B8"/>
    <w:rsid w:val="008A2586"/>
    <w:rsid w:val="008A4A94"/>
    <w:rsid w:val="008B3B1D"/>
    <w:rsid w:val="008D62A0"/>
    <w:rsid w:val="008D7F79"/>
    <w:rsid w:val="008F048F"/>
    <w:rsid w:val="008F38F0"/>
    <w:rsid w:val="009007E4"/>
    <w:rsid w:val="00913EF5"/>
    <w:rsid w:val="00953BA0"/>
    <w:rsid w:val="00956A9C"/>
    <w:rsid w:val="00974CF1"/>
    <w:rsid w:val="00981CE6"/>
    <w:rsid w:val="009928A5"/>
    <w:rsid w:val="00995951"/>
    <w:rsid w:val="009A3F4B"/>
    <w:rsid w:val="009C232B"/>
    <w:rsid w:val="009D119F"/>
    <w:rsid w:val="009D18B3"/>
    <w:rsid w:val="009D38B6"/>
    <w:rsid w:val="009F5802"/>
    <w:rsid w:val="00A11115"/>
    <w:rsid w:val="00A14235"/>
    <w:rsid w:val="00A325FD"/>
    <w:rsid w:val="00A34F10"/>
    <w:rsid w:val="00A40A57"/>
    <w:rsid w:val="00A563B0"/>
    <w:rsid w:val="00A60C4E"/>
    <w:rsid w:val="00A64F11"/>
    <w:rsid w:val="00A77C03"/>
    <w:rsid w:val="00A82C2F"/>
    <w:rsid w:val="00A92B9D"/>
    <w:rsid w:val="00AE5CAC"/>
    <w:rsid w:val="00AF5F72"/>
    <w:rsid w:val="00B22160"/>
    <w:rsid w:val="00B266B7"/>
    <w:rsid w:val="00B31352"/>
    <w:rsid w:val="00B334AB"/>
    <w:rsid w:val="00B6619F"/>
    <w:rsid w:val="00B71450"/>
    <w:rsid w:val="00B76A96"/>
    <w:rsid w:val="00B87E59"/>
    <w:rsid w:val="00BA69E5"/>
    <w:rsid w:val="00BB084E"/>
    <w:rsid w:val="00BB7565"/>
    <w:rsid w:val="00BD0C5D"/>
    <w:rsid w:val="00BE1927"/>
    <w:rsid w:val="00C0623A"/>
    <w:rsid w:val="00C15D88"/>
    <w:rsid w:val="00C2226A"/>
    <w:rsid w:val="00C27E45"/>
    <w:rsid w:val="00C46E47"/>
    <w:rsid w:val="00C52542"/>
    <w:rsid w:val="00C57326"/>
    <w:rsid w:val="00C73FC9"/>
    <w:rsid w:val="00C76448"/>
    <w:rsid w:val="00C82A85"/>
    <w:rsid w:val="00CA19B9"/>
    <w:rsid w:val="00CA3189"/>
    <w:rsid w:val="00CA621A"/>
    <w:rsid w:val="00CA6881"/>
    <w:rsid w:val="00CB1433"/>
    <w:rsid w:val="00CB6BDA"/>
    <w:rsid w:val="00CC178F"/>
    <w:rsid w:val="00CC1851"/>
    <w:rsid w:val="00CD47FD"/>
    <w:rsid w:val="00D1571A"/>
    <w:rsid w:val="00D16084"/>
    <w:rsid w:val="00D20515"/>
    <w:rsid w:val="00D23395"/>
    <w:rsid w:val="00D25A7C"/>
    <w:rsid w:val="00D32D26"/>
    <w:rsid w:val="00D3535B"/>
    <w:rsid w:val="00D365FB"/>
    <w:rsid w:val="00D422CF"/>
    <w:rsid w:val="00D639E2"/>
    <w:rsid w:val="00D71FAE"/>
    <w:rsid w:val="00D72EA7"/>
    <w:rsid w:val="00D86234"/>
    <w:rsid w:val="00D9013E"/>
    <w:rsid w:val="00DB3E6F"/>
    <w:rsid w:val="00DC67F0"/>
    <w:rsid w:val="00DC74FC"/>
    <w:rsid w:val="00DF53FB"/>
    <w:rsid w:val="00E01CB9"/>
    <w:rsid w:val="00E074D6"/>
    <w:rsid w:val="00E206BF"/>
    <w:rsid w:val="00E20DB2"/>
    <w:rsid w:val="00E216E0"/>
    <w:rsid w:val="00E24B0B"/>
    <w:rsid w:val="00E25D6A"/>
    <w:rsid w:val="00E26319"/>
    <w:rsid w:val="00E440C7"/>
    <w:rsid w:val="00E65F82"/>
    <w:rsid w:val="00E77D7E"/>
    <w:rsid w:val="00E82067"/>
    <w:rsid w:val="00EA3A07"/>
    <w:rsid w:val="00EB4404"/>
    <w:rsid w:val="00EC3554"/>
    <w:rsid w:val="00ED0D7D"/>
    <w:rsid w:val="00EE3EF3"/>
    <w:rsid w:val="00EE61E8"/>
    <w:rsid w:val="00F00CDD"/>
    <w:rsid w:val="00F150DB"/>
    <w:rsid w:val="00F157A5"/>
    <w:rsid w:val="00F1585F"/>
    <w:rsid w:val="00F24E5D"/>
    <w:rsid w:val="00F36A9C"/>
    <w:rsid w:val="00F45FC6"/>
    <w:rsid w:val="00F52AA7"/>
    <w:rsid w:val="00F57E55"/>
    <w:rsid w:val="00F85D49"/>
    <w:rsid w:val="00F904D6"/>
    <w:rsid w:val="00FA4B67"/>
    <w:rsid w:val="00FC3092"/>
    <w:rsid w:val="00FC4CD7"/>
    <w:rsid w:val="00FC5DFB"/>
    <w:rsid w:val="00FD1695"/>
    <w:rsid w:val="00FD7F0E"/>
    <w:rsid w:val="00FE1660"/>
    <w:rsid w:val="00FE5FEF"/>
    <w:rsid w:val="00FF26F3"/>
    <w:rsid w:val="00FF46FD"/>
    <w:rsid w:val="00FF51BD"/>
    <w:rsid w:val="04C029E0"/>
    <w:rsid w:val="053B473F"/>
    <w:rsid w:val="05E52296"/>
    <w:rsid w:val="05EE186A"/>
    <w:rsid w:val="067C181C"/>
    <w:rsid w:val="092D150A"/>
    <w:rsid w:val="09B209F0"/>
    <w:rsid w:val="0ABB1C24"/>
    <w:rsid w:val="0BBE2D2C"/>
    <w:rsid w:val="0C4946EB"/>
    <w:rsid w:val="0CED4CDD"/>
    <w:rsid w:val="0D1F0433"/>
    <w:rsid w:val="0D840443"/>
    <w:rsid w:val="0DFB60E9"/>
    <w:rsid w:val="0E272D67"/>
    <w:rsid w:val="0E337652"/>
    <w:rsid w:val="10D57237"/>
    <w:rsid w:val="128A4406"/>
    <w:rsid w:val="12FF50B9"/>
    <w:rsid w:val="133B3428"/>
    <w:rsid w:val="140769B8"/>
    <w:rsid w:val="148E35B7"/>
    <w:rsid w:val="14BB5A30"/>
    <w:rsid w:val="159E5049"/>
    <w:rsid w:val="1637368C"/>
    <w:rsid w:val="16702A6B"/>
    <w:rsid w:val="16900BDF"/>
    <w:rsid w:val="1707342C"/>
    <w:rsid w:val="17233A58"/>
    <w:rsid w:val="17FB4D7D"/>
    <w:rsid w:val="19023E66"/>
    <w:rsid w:val="19B90410"/>
    <w:rsid w:val="19C01A32"/>
    <w:rsid w:val="19E105F6"/>
    <w:rsid w:val="1A9812DD"/>
    <w:rsid w:val="1AA24CA5"/>
    <w:rsid w:val="1ADD2AD6"/>
    <w:rsid w:val="1AED3D58"/>
    <w:rsid w:val="1B033691"/>
    <w:rsid w:val="1B891AFF"/>
    <w:rsid w:val="1B8A1D96"/>
    <w:rsid w:val="1B8D2DF3"/>
    <w:rsid w:val="1C593783"/>
    <w:rsid w:val="1E33066D"/>
    <w:rsid w:val="1F1E3389"/>
    <w:rsid w:val="1F4A5EE0"/>
    <w:rsid w:val="2031129D"/>
    <w:rsid w:val="20CA68AC"/>
    <w:rsid w:val="21AC79DB"/>
    <w:rsid w:val="220258AD"/>
    <w:rsid w:val="228D3CFF"/>
    <w:rsid w:val="22E27190"/>
    <w:rsid w:val="23D05D82"/>
    <w:rsid w:val="24AA3EE3"/>
    <w:rsid w:val="25DE244C"/>
    <w:rsid w:val="286D6C1B"/>
    <w:rsid w:val="295750F7"/>
    <w:rsid w:val="2A141AF7"/>
    <w:rsid w:val="2AC1452B"/>
    <w:rsid w:val="2AF45369"/>
    <w:rsid w:val="2B1F68A0"/>
    <w:rsid w:val="2B4B1DD3"/>
    <w:rsid w:val="2B8466D5"/>
    <w:rsid w:val="2B85488A"/>
    <w:rsid w:val="2B874F53"/>
    <w:rsid w:val="2B907F24"/>
    <w:rsid w:val="2BCD7779"/>
    <w:rsid w:val="2BD66954"/>
    <w:rsid w:val="2DFC7428"/>
    <w:rsid w:val="2F81249E"/>
    <w:rsid w:val="2FF0678C"/>
    <w:rsid w:val="3000321C"/>
    <w:rsid w:val="327F6416"/>
    <w:rsid w:val="32DA042C"/>
    <w:rsid w:val="33D20DA7"/>
    <w:rsid w:val="34097870"/>
    <w:rsid w:val="355D6EC5"/>
    <w:rsid w:val="361E5BAA"/>
    <w:rsid w:val="39287B24"/>
    <w:rsid w:val="397270A9"/>
    <w:rsid w:val="3AC93A79"/>
    <w:rsid w:val="3B2030CD"/>
    <w:rsid w:val="3B837541"/>
    <w:rsid w:val="3B9731ED"/>
    <w:rsid w:val="3C251A9E"/>
    <w:rsid w:val="3C7C73A2"/>
    <w:rsid w:val="3D335867"/>
    <w:rsid w:val="3E100FE9"/>
    <w:rsid w:val="3E224498"/>
    <w:rsid w:val="3E79520D"/>
    <w:rsid w:val="3EE00C55"/>
    <w:rsid w:val="3F2358EC"/>
    <w:rsid w:val="40C75BC4"/>
    <w:rsid w:val="419B03CF"/>
    <w:rsid w:val="42FD0ED1"/>
    <w:rsid w:val="433A7B88"/>
    <w:rsid w:val="45147A54"/>
    <w:rsid w:val="452277C9"/>
    <w:rsid w:val="45652580"/>
    <w:rsid w:val="46175D49"/>
    <w:rsid w:val="46C6492B"/>
    <w:rsid w:val="47B94332"/>
    <w:rsid w:val="487241A5"/>
    <w:rsid w:val="4A9F4604"/>
    <w:rsid w:val="4CB63C9F"/>
    <w:rsid w:val="4CF20952"/>
    <w:rsid w:val="4DF30DF0"/>
    <w:rsid w:val="4F2024AF"/>
    <w:rsid w:val="4F273578"/>
    <w:rsid w:val="51DB0449"/>
    <w:rsid w:val="5219058F"/>
    <w:rsid w:val="5703704B"/>
    <w:rsid w:val="576A1843"/>
    <w:rsid w:val="583325A9"/>
    <w:rsid w:val="58C26DCD"/>
    <w:rsid w:val="58E4626C"/>
    <w:rsid w:val="59393221"/>
    <w:rsid w:val="596402EC"/>
    <w:rsid w:val="5A57506B"/>
    <w:rsid w:val="5A8104B1"/>
    <w:rsid w:val="5BDB6F2F"/>
    <w:rsid w:val="5C4E3F8D"/>
    <w:rsid w:val="5D4379D3"/>
    <w:rsid w:val="5D4656C7"/>
    <w:rsid w:val="5D850D8A"/>
    <w:rsid w:val="5EAF7415"/>
    <w:rsid w:val="5ED14F7F"/>
    <w:rsid w:val="5EED2167"/>
    <w:rsid w:val="5F7A5EEA"/>
    <w:rsid w:val="5FE212F2"/>
    <w:rsid w:val="60253929"/>
    <w:rsid w:val="603E3613"/>
    <w:rsid w:val="60E570C2"/>
    <w:rsid w:val="61D330CD"/>
    <w:rsid w:val="632A349F"/>
    <w:rsid w:val="63534CE1"/>
    <w:rsid w:val="646163CA"/>
    <w:rsid w:val="655757D4"/>
    <w:rsid w:val="65E26648"/>
    <w:rsid w:val="66010CEC"/>
    <w:rsid w:val="68247F41"/>
    <w:rsid w:val="6A70454E"/>
    <w:rsid w:val="6ABF6730"/>
    <w:rsid w:val="6ACD578F"/>
    <w:rsid w:val="6B4B5EBE"/>
    <w:rsid w:val="6BE2228B"/>
    <w:rsid w:val="6D0B2A88"/>
    <w:rsid w:val="6E55108E"/>
    <w:rsid w:val="6EF31975"/>
    <w:rsid w:val="70882D25"/>
    <w:rsid w:val="717405E0"/>
    <w:rsid w:val="72E434AB"/>
    <w:rsid w:val="7420046B"/>
    <w:rsid w:val="74304839"/>
    <w:rsid w:val="74641398"/>
    <w:rsid w:val="7529663A"/>
    <w:rsid w:val="76BA644F"/>
    <w:rsid w:val="77AA2EC6"/>
    <w:rsid w:val="78374484"/>
    <w:rsid w:val="789F40B6"/>
    <w:rsid w:val="7B047904"/>
    <w:rsid w:val="7B40355C"/>
    <w:rsid w:val="7DB16355"/>
    <w:rsid w:val="7E4C05EC"/>
    <w:rsid w:val="7E822F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spacing w:line="324" w:lineRule="auto"/>
      <w:ind w:left="200" w:leftChars="200" w:firstLine="573"/>
    </w:pPr>
    <w:rPr>
      <w:sz w:val="28"/>
      <w:szCs w:val="24"/>
    </w:rPr>
  </w:style>
  <w:style w:type="paragraph" w:styleId="3">
    <w:name w:val="Normal Indent"/>
    <w:basedOn w:val="1"/>
    <w:link w:val="20"/>
    <w:qFormat/>
    <w:uiPriority w:val="0"/>
    <w:pPr>
      <w:tabs>
        <w:tab w:val="left" w:pos="280"/>
      </w:tabs>
      <w:spacing w:line="312" w:lineRule="auto"/>
      <w:ind w:firstLine="200" w:firstLineChars="200"/>
    </w:pPr>
    <w:rPr>
      <w:rFonts w:ascii="Times New Roman" w:hAnsi="Times New Roman" w:eastAsia="宋体" w:cs="Times New Roman"/>
      <w:sz w:val="28"/>
      <w:szCs w:val="20"/>
    </w:rPr>
  </w:style>
  <w:style w:type="paragraph" w:styleId="4">
    <w:name w:val="Body Text"/>
    <w:basedOn w:val="1"/>
    <w:next w:val="5"/>
    <w:link w:val="17"/>
    <w:qFormat/>
    <w:uiPriority w:val="0"/>
    <w:pPr>
      <w:spacing w:line="500" w:lineRule="exact"/>
    </w:pPr>
    <w:rPr>
      <w:rFonts w:ascii="Times New Roman" w:hAnsi="Times New Roman" w:eastAsia="宋体" w:cs="Times New Roman"/>
      <w:sz w:val="28"/>
      <w:szCs w:val="20"/>
    </w:rPr>
  </w:style>
  <w:style w:type="paragraph" w:styleId="5">
    <w:name w:val="toc 1"/>
    <w:basedOn w:val="1"/>
    <w:next w:val="1"/>
    <w:semiHidden/>
    <w:unhideWhenUsed/>
    <w:qFormat/>
    <w:uiPriority w:val="39"/>
  </w:style>
  <w:style w:type="paragraph" w:styleId="6">
    <w:name w:val="Body Text Indent 2"/>
    <w:basedOn w:val="1"/>
    <w:link w:val="19"/>
    <w:unhideWhenUsed/>
    <w:qFormat/>
    <w:uiPriority w:val="99"/>
    <w:pPr>
      <w:spacing w:after="120" w:line="480" w:lineRule="auto"/>
      <w:ind w:left="420" w:leftChars="200"/>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paragraph" w:styleId="14">
    <w:name w:val="List Paragraph"/>
    <w:basedOn w:val="1"/>
    <w:unhideWhenUsed/>
    <w:qFormat/>
    <w:uiPriority w:val="99"/>
    <w:pPr>
      <w:ind w:firstLine="420" w:firstLineChars="200"/>
    </w:pPr>
  </w:style>
  <w:style w:type="character" w:customStyle="1" w:styleId="15">
    <w:name w:val="font51"/>
    <w:qFormat/>
    <w:uiPriority w:val="0"/>
    <w:rPr>
      <w:rFonts w:hint="eastAsia" w:ascii="宋体" w:hAnsi="宋体" w:eastAsia="宋体" w:cs="宋体"/>
      <w:color w:val="000000"/>
      <w:sz w:val="21"/>
      <w:szCs w:val="21"/>
      <w:u w:val="none"/>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7">
    <w:name w:val="正文文本 字符"/>
    <w:link w:val="4"/>
    <w:qFormat/>
    <w:uiPriority w:val="0"/>
    <w:rPr>
      <w:kern w:val="2"/>
      <w:sz w:val="28"/>
    </w:rPr>
  </w:style>
  <w:style w:type="character" w:customStyle="1" w:styleId="18">
    <w:name w:val="正文文本 Char1"/>
    <w:basedOn w:val="11"/>
    <w:semiHidden/>
    <w:qFormat/>
    <w:uiPriority w:val="99"/>
    <w:rPr>
      <w:rFonts w:asciiTheme="minorHAnsi" w:hAnsiTheme="minorHAnsi" w:eastAsiaTheme="minorEastAsia" w:cstheme="minorBidi"/>
      <w:kern w:val="2"/>
      <w:sz w:val="21"/>
      <w:szCs w:val="22"/>
    </w:rPr>
  </w:style>
  <w:style w:type="character" w:customStyle="1" w:styleId="19">
    <w:name w:val="正文文本缩进 2 字符"/>
    <w:basedOn w:val="11"/>
    <w:link w:val="6"/>
    <w:qFormat/>
    <w:uiPriority w:val="99"/>
    <w:rPr>
      <w:rFonts w:asciiTheme="minorHAnsi" w:hAnsiTheme="minorHAnsi" w:eastAsiaTheme="minorEastAsia" w:cstheme="minorBidi"/>
      <w:kern w:val="2"/>
      <w:sz w:val="21"/>
      <w:szCs w:val="22"/>
    </w:rPr>
  </w:style>
  <w:style w:type="character" w:customStyle="1" w:styleId="20">
    <w:name w:val="正文缩进 字符"/>
    <w:link w:val="3"/>
    <w:qFormat/>
    <w:uiPriority w:val="0"/>
    <w:rPr>
      <w:kern w:val="2"/>
      <w:sz w:val="28"/>
    </w:rPr>
  </w:style>
  <w:style w:type="paragraph" w:customStyle="1" w:styleId="21">
    <w:name w:val="表内文字"/>
    <w:basedOn w:val="1"/>
    <w:qFormat/>
    <w:uiPriority w:val="0"/>
    <w:rPr>
      <w:rFonts w:ascii="Times New Roman" w:hAnsi="Times New Roman" w:eastAsia="仿宋" w:cs="Times New Roman"/>
      <w:szCs w:val="28"/>
    </w:rPr>
  </w:style>
  <w:style w:type="paragraph" w:customStyle="1" w:styleId="22">
    <w:name w:val="样式1"/>
    <w:basedOn w:val="3"/>
    <w:link w:val="23"/>
    <w:qFormat/>
    <w:uiPriority w:val="0"/>
    <w:pPr>
      <w:tabs>
        <w:tab w:val="right" w:leader="dot" w:pos="8607"/>
        <w:tab w:val="right" w:leader="dot" w:pos="8891"/>
        <w:tab w:val="clear" w:pos="280"/>
      </w:tabs>
      <w:spacing w:line="360" w:lineRule="auto"/>
      <w:ind w:firstLine="482"/>
      <w:jc w:val="left"/>
    </w:pPr>
    <w:rPr>
      <w:kern w:val="0"/>
      <w:sz w:val="24"/>
      <w:szCs w:val="28"/>
    </w:rPr>
  </w:style>
  <w:style w:type="character" w:customStyle="1" w:styleId="23">
    <w:name w:val="样式1 Char"/>
    <w:link w:val="22"/>
    <w:qFormat/>
    <w:uiPriority w:val="0"/>
    <w:rPr>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rgbClr val="C3D69B"/>
      </a:lt1>
      <a:dk2>
        <a:srgbClr val="1F497D"/>
      </a:dk2>
      <a:lt2>
        <a:srgbClr val="92D05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5B2F-F620-4125-BFF7-8A159B7C3F0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1328</Words>
  <Characters>1568</Characters>
  <Lines>312</Lines>
  <Paragraphs>226</Paragraphs>
  <TotalTime>10</TotalTime>
  <ScaleCrop>false</ScaleCrop>
  <LinksUpToDate>false</LinksUpToDate>
  <CharactersWithSpaces>1613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2022-09-22T06:18:00Z</dcterms:created>
  <dc:creator>dell</dc:creator>
  <cp:lastModifiedBy>Administrator</cp:lastModifiedBy>
  <cp:lastPrinted>2022-11-07T02:56:00Z</cp:lastPrinted>
  <dcterms:modified xsi:type="dcterms:W3CDTF">2022-11-07T03:09:23Z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0014B919C4464513A84EEB467160E191</vt:lpwstr>
  </property>
</Properties>
</file>